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GROUND ANCHOR DAN TIEBACK</w:t>
      </w:r>
    </w:p>
    <w:p>
      <w:pPr>
        <w:spacing w:after="480"/>
      </w:pPr>
      <w:r>
        <w:rPr>
          <w:rFonts w:ascii="Aptos" w:hAnsi="Aptos"/>
          <w:b w:val="0"/>
          <w:color w:val="5E6B78"/>
          <w:sz w:val="26"/>
        </w:rPr>
        <w:t>Prestressed Ground Anchor and Tieback Installation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MS-SRS-005</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ground anchor dan tieback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ground anchor dan tieback.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Prestressing strands atau bars</w:t>
      </w:r>
    </w:p>
    <w:p>
      <w:pPr>
        <w:pStyle w:val="ListBullet"/>
        <w:spacing w:after="50"/>
        <w:ind w:left="369" w:hanging="170"/>
      </w:pPr>
      <w:r>
        <w:rPr>
          <w:rFonts w:ascii="Aptos" w:hAnsi="Aptos"/>
          <w:b w:val="0"/>
          <w:color w:val="263442"/>
          <w:sz w:val="19"/>
        </w:rPr>
        <w:t>Cement jalankan grouting</w:t>
      </w:r>
    </w:p>
    <w:p>
      <w:pPr>
        <w:pStyle w:val="ListBullet"/>
        <w:spacing w:after="50"/>
        <w:ind w:left="369" w:hanging="170"/>
      </w:pPr>
      <w:r>
        <w:rPr>
          <w:rFonts w:ascii="Aptos" w:hAnsi="Aptos"/>
          <w:b w:val="0"/>
          <w:color w:val="263442"/>
          <w:sz w:val="19"/>
        </w:rPr>
        <w:t>Sheathing dan kakisan perlindungan</w:t>
      </w:r>
    </w:p>
    <w:p>
      <w:pPr>
        <w:pStyle w:val="ListBullet"/>
        <w:spacing w:after="50"/>
        <w:ind w:left="369" w:hanging="170"/>
      </w:pPr>
      <w:r>
        <w:rPr>
          <w:rFonts w:ascii="Aptos" w:hAnsi="Aptos"/>
          <w:b w:val="0"/>
          <w:color w:val="263442"/>
          <w:sz w:val="19"/>
        </w:rPr>
        <w:t>Anchor heads</w:t>
      </w:r>
    </w:p>
    <w:p>
      <w:pPr>
        <w:pStyle w:val="ListBullet"/>
        <w:spacing w:after="50"/>
        <w:ind w:left="369" w:hanging="170"/>
      </w:pPr>
      <w:r>
        <w:rPr>
          <w:rFonts w:ascii="Aptos" w:hAnsi="Aptos"/>
          <w:b w:val="0"/>
          <w:color w:val="263442"/>
          <w:sz w:val="19"/>
        </w:rPr>
        <w:t>Bearing plates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Anchor drilling pasang rigging</w:t>
      </w:r>
    </w:p>
    <w:p>
      <w:pPr>
        <w:pStyle w:val="ListBullet"/>
        <w:spacing w:after="50"/>
        <w:ind w:left="369" w:hanging="170"/>
      </w:pPr>
      <w:r>
        <w:rPr>
          <w:rFonts w:ascii="Aptos" w:hAnsi="Aptos"/>
          <w:b w:val="0"/>
          <w:color w:val="263442"/>
          <w:sz w:val="19"/>
        </w:rPr>
        <w:t>Jalankan grouting mixer dan pam</w:t>
      </w:r>
    </w:p>
    <w:p>
      <w:pPr>
        <w:pStyle w:val="ListBullet"/>
        <w:spacing w:after="50"/>
        <w:ind w:left="369" w:hanging="170"/>
      </w:pPr>
      <w:r>
        <w:rPr>
          <w:rFonts w:ascii="Aptos" w:hAnsi="Aptos"/>
          <w:b w:val="0"/>
          <w:color w:val="263442"/>
          <w:sz w:val="19"/>
        </w:rPr>
        <w:t>Stressing jack</w:t>
      </w:r>
    </w:p>
    <w:p>
      <w:pPr>
        <w:pStyle w:val="ListBullet"/>
        <w:spacing w:after="50"/>
        <w:ind w:left="369" w:hanging="170"/>
      </w:pPr>
      <w:r>
        <w:rPr>
          <w:rFonts w:ascii="Aptos" w:hAnsi="Aptos"/>
          <w:b w:val="0"/>
          <w:color w:val="263442"/>
          <w:sz w:val="19"/>
        </w:rPr>
        <w:t>Calibrated gauges</w:t>
      </w:r>
    </w:p>
    <w:p>
      <w:pPr>
        <w:pStyle w:val="ListBullet"/>
        <w:spacing w:after="50"/>
        <w:ind w:left="369" w:hanging="170"/>
      </w:pPr>
      <w:r>
        <w:rPr>
          <w:rFonts w:ascii="Aptos" w:hAnsi="Aptos"/>
          <w:b w:val="0"/>
          <w:color w:val="263442"/>
          <w:sz w:val="19"/>
        </w:rPr>
        <w:t>Proof-instrumen ujian</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ground anchor dan tieback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Prestressing strands atau bars, Cement jalankan grouting, Sheathing dan kakisan perlindungan, Anchor heads, Bearing plates.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anchor geometry. </w:t>
      </w:r>
      <w:r>
        <w:rPr>
          <w:rFonts w:ascii="Aptos" w:hAnsi="Aptos"/>
          <w:b w:val="0"/>
          <w:color w:val="263442"/>
          <w:sz w:val="19"/>
        </w:rPr>
        <w:t>Luluskan anchor geometry, lekatkan length, free length, easements, drilling method, uji bebankan dan stressing urutan.</w:t>
      </w:r>
    </w:p>
    <w:p>
      <w:pPr>
        <w:keepLines/>
        <w:spacing w:after="100" w:line="269" w:lineRule="auto"/>
        <w:ind w:left="369" w:hanging="369"/>
      </w:pPr>
      <w:r>
        <w:rPr>
          <w:rFonts w:ascii="Aptos" w:hAnsi="Aptos"/>
          <w:b/>
          <w:color w:val="071E33"/>
          <w:sz w:val="19"/>
        </w:rPr>
        <w:t xml:space="preserve">2. Jalankan ukur  anchor tempatkan. </w:t>
      </w:r>
      <w:r>
        <w:rPr>
          <w:rFonts w:ascii="Aptos" w:hAnsi="Aptos"/>
          <w:b w:val="0"/>
          <w:color w:val="263442"/>
          <w:sz w:val="19"/>
        </w:rPr>
        <w:t>Jalankan ukur  anchor tempatkan dan gerudi ke inclination dan length sambil recording strata, losses dan returns.</w:t>
      </w:r>
    </w:p>
    <w:p>
      <w:pPr>
        <w:keepLines/>
        <w:spacing w:after="100" w:line="269" w:lineRule="auto"/>
        <w:ind w:left="369" w:hanging="369"/>
      </w:pPr>
      <w:r>
        <w:rPr>
          <w:rFonts w:ascii="Aptos" w:hAnsi="Aptos"/>
          <w:b/>
          <w:color w:val="071E33"/>
          <w:sz w:val="19"/>
        </w:rPr>
        <w:t xml:space="preserve">3. Bersihkan  bore. </w:t>
      </w:r>
      <w:r>
        <w:rPr>
          <w:rFonts w:ascii="Aptos" w:hAnsi="Aptos"/>
          <w:b w:val="0"/>
          <w:color w:val="263442"/>
          <w:sz w:val="19"/>
        </w:rPr>
        <w:t>Bersihkan  bore, pasang  assembled tendon dengan spacers dan sahkan free-length dan kakisan-perlindungan details.</w:t>
      </w:r>
    </w:p>
    <w:p>
      <w:pPr>
        <w:keepLines/>
        <w:spacing w:after="100" w:line="269" w:lineRule="auto"/>
        <w:ind w:left="369" w:hanging="369"/>
      </w:pPr>
      <w:r>
        <w:rPr>
          <w:rFonts w:ascii="Aptos" w:hAnsi="Aptos"/>
          <w:b/>
          <w:color w:val="071E33"/>
          <w:sz w:val="19"/>
        </w:rPr>
        <w:t xml:space="preserve">4. Jalankan grouting  lekatkan zone daripada  base dengan controlled tekanan. </w:t>
      </w:r>
      <w:r>
        <w:rPr>
          <w:rFonts w:ascii="Aptos" w:hAnsi="Aptos"/>
          <w:b w:val="0"/>
          <w:color w:val="263442"/>
          <w:sz w:val="19"/>
        </w:rPr>
        <w:t>Jalankan grouting  lekatkan zone daripada  base dengan controlled tekanan dan volume, kemudian lengkapkan secondary grouting if ditetapkan.</w:t>
      </w:r>
    </w:p>
    <w:p>
      <w:pPr>
        <w:keepLines/>
        <w:spacing w:after="100" w:line="269" w:lineRule="auto"/>
        <w:ind w:left="369" w:hanging="369"/>
      </w:pPr>
      <w:r>
        <w:rPr>
          <w:rFonts w:ascii="Aptos" w:hAnsi="Aptos"/>
          <w:b/>
          <w:color w:val="071E33"/>
          <w:sz w:val="19"/>
        </w:rPr>
        <w:t xml:space="preserve">5. Selepas jalankan grouting pelepasan kekuatan. </w:t>
      </w:r>
      <w:r>
        <w:rPr>
          <w:rFonts w:ascii="Aptos" w:hAnsi="Aptos"/>
          <w:b w:val="0"/>
          <w:color w:val="263442"/>
          <w:sz w:val="19"/>
        </w:rPr>
        <w:t>Selepas jalankan grouting pelepasan kekuatan, proof-uji dan jalankan stressing setiap anchor dalam calibrated bebankan increments dengan pergerakan readings.</w:t>
      </w:r>
    </w:p>
    <w:p>
      <w:pPr>
        <w:keepLines/>
        <w:spacing w:after="100" w:line="269" w:lineRule="auto"/>
        <w:ind w:left="369" w:hanging="369"/>
      </w:pPr>
      <w:r>
        <w:rPr>
          <w:rFonts w:ascii="Aptos" w:hAnsi="Aptos"/>
          <w:b/>
          <w:color w:val="071E33"/>
          <w:sz w:val="19"/>
        </w:rPr>
        <w:t xml:space="preserve">6. Kunci off di  diluluskan bebankan. </w:t>
      </w:r>
      <w:r>
        <w:rPr>
          <w:rFonts w:ascii="Aptos" w:hAnsi="Aptos"/>
          <w:b w:val="0"/>
          <w:color w:val="263442"/>
          <w:sz w:val="19"/>
        </w:rPr>
        <w:t>Kunci off di  diluluskan bebankan, lindungi  head dan pantau bebankan dan wall pergerakan semasa pengorekan.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reka bentuk angkur dan akses; hole geometry; tendon assembly; jalankan grouting rekodkan; proof uji dan stressing; kunci-off dan monitoring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stored prestress energy; high-tekanan jalankan grouting; gerudi instability; off-tapak encroachment; anchor tarik-out.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Reka bentuk angkur dan akses</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Hole geometry</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Tendon assembly</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Jalankan grouting rekodkan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Proof uji dan stressing</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Kunci-off dan monitoring</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Stored prestress energy</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High-tekanan jalankan grouting</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Gerudi instability</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Off-tapak encroachment</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Anchor tarik-out</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MS-SRS-005</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Ground Anchor dan Tieback</dc:title>
  <dc:subject>Template penyata kaedah pembinaan yang boleh diedit</dc:subject>
  <dc:creator>Method Statement Hub Malaysia</dc:creator>
  <cp:keywords>ground anchor, tieback, prestressed anchor, retaining structure</cp:keywords>
  <dc:description>generated by python-docx</dc:description>
  <cp:lastModifiedBy/>
  <cp:revision>1</cp:revision>
  <dcterms:created xsi:type="dcterms:W3CDTF">2013-12-23T23:15:00Z</dcterms:created>
  <dcterms:modified xsi:type="dcterms:W3CDTF">2013-12-23T23:15:00Z</dcterms:modified>
  <cp:category/>
</cp:coreProperties>
</file>